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042BB3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E20FBE">
        <w:rPr>
          <w:rFonts w:asciiTheme="majorEastAsia" w:eastAsiaTheme="majorEastAsia" w:hAnsiTheme="majorEastAsia" w:hint="eastAsia"/>
          <w:color w:val="000000"/>
          <w:szCs w:val="21"/>
        </w:rPr>
        <w:t>31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76443A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042BB3" w:rsidRPr="00042BB3">
        <w:rPr>
          <w:rFonts w:asciiTheme="majorEastAsia" w:eastAsiaTheme="majorEastAsia" w:hAnsiTheme="majorEastAsia" w:hint="eastAsia"/>
          <w:color w:val="000000"/>
          <w:sz w:val="28"/>
          <w:szCs w:val="28"/>
        </w:rPr>
        <w:t>7,068,046,265.00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76443A" w:rsidRPr="009C7E87" w:rsidRDefault="0076443A" w:rsidP="007644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042BB3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042BB3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E20FBE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76443A" w:rsidRPr="00C57F1F" w:rsidTr="0076443A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76443A" w:rsidRPr="00C57F1F" w:rsidTr="0076443A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30天</w:t>
            </w:r>
          </w:p>
        </w:tc>
        <w:tc>
          <w:tcPr>
            <w:tcW w:w="2564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4.15%</w:t>
            </w:r>
          </w:p>
        </w:tc>
      </w:tr>
    </w:tbl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042BB3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44C65CE" wp14:editId="21DD747B">
            <wp:extent cx="3562351" cy="20383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Default="00042BB3" w:rsidP="00CA3281">
      <w:pPr>
        <w:jc w:val="center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813ABC" wp14:editId="67F261BC">
            <wp:extent cx="3857625" cy="2095500"/>
            <wp:effectExtent l="3810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BB3" w:rsidRDefault="00042BB3" w:rsidP="00042BB3">
      <w:pPr>
        <w:ind w:firstLine="420"/>
        <w:jc w:val="left"/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融资类资产的行内评级构成</w:t>
      </w:r>
    </w:p>
    <w:p w:rsidR="00042BB3" w:rsidRDefault="00042BB3" w:rsidP="00042BB3">
      <w:pPr>
        <w:ind w:firstLine="420"/>
        <w:jc w:val="left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6A6619" wp14:editId="01E4FCD6">
            <wp:extent cx="3486150" cy="16764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042BB3" w:rsidRDefault="00CA3281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 w:rsidR="00042BB3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四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CA3281" w:rsidRDefault="00042BB3" w:rsidP="00FE2282">
      <w:pPr>
        <w:ind w:right="1400"/>
        <w:jc w:val="center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13C385" wp14:editId="26C60442">
            <wp:extent cx="5274310" cy="2123764"/>
            <wp:effectExtent l="0" t="0" r="21590" b="1016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2BB3" w:rsidRPr="00042BB3" w:rsidRDefault="00042BB3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五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投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资类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及其他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042BB3" w:rsidRPr="00042BB3" w:rsidRDefault="00042BB3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5DF0D3" wp14:editId="62066842">
            <wp:extent cx="5273749" cy="903767"/>
            <wp:effectExtent l="0" t="0" r="22225" b="1079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三、产品整体运作情况</w:t>
      </w:r>
    </w:p>
    <w:p w:rsidR="00CA3281" w:rsidRPr="007E2A3E" w:rsidRDefault="00CA3281" w:rsidP="00986872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CA3281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042BB3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E20FBE"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DA7CFC" w:rsidRPr="007E2A3E" w:rsidRDefault="00DA7CFC">
      <w:pPr>
        <w:widowControl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bookmarkStart w:id="0" w:name="_GoBack"/>
      <w:bookmarkEnd w:id="0"/>
    </w:p>
    <w:sectPr w:rsidR="00DA7CFC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8E" w:rsidRDefault="0001748E" w:rsidP="00CA3281">
      <w:r>
        <w:separator/>
      </w:r>
    </w:p>
  </w:endnote>
  <w:endnote w:type="continuationSeparator" w:id="0">
    <w:p w:rsidR="0001748E" w:rsidRDefault="0001748E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8E" w:rsidRDefault="0001748E" w:rsidP="00CA3281">
      <w:r>
        <w:separator/>
      </w:r>
    </w:p>
  </w:footnote>
  <w:footnote w:type="continuationSeparator" w:id="0">
    <w:p w:rsidR="0001748E" w:rsidRDefault="0001748E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1748E"/>
    <w:rsid w:val="00033657"/>
    <w:rsid w:val="00042BB3"/>
    <w:rsid w:val="000E0123"/>
    <w:rsid w:val="00121009"/>
    <w:rsid w:val="00153C80"/>
    <w:rsid w:val="00243973"/>
    <w:rsid w:val="00254C37"/>
    <w:rsid w:val="00296DB9"/>
    <w:rsid w:val="002B7B85"/>
    <w:rsid w:val="00334E76"/>
    <w:rsid w:val="00344C08"/>
    <w:rsid w:val="003537DE"/>
    <w:rsid w:val="003767F0"/>
    <w:rsid w:val="003E476B"/>
    <w:rsid w:val="003E73F0"/>
    <w:rsid w:val="004302D5"/>
    <w:rsid w:val="00451A9A"/>
    <w:rsid w:val="00472DDC"/>
    <w:rsid w:val="00511D81"/>
    <w:rsid w:val="006461D9"/>
    <w:rsid w:val="00646EE8"/>
    <w:rsid w:val="006475CF"/>
    <w:rsid w:val="00653337"/>
    <w:rsid w:val="00677E5E"/>
    <w:rsid w:val="006D00E4"/>
    <w:rsid w:val="006D1172"/>
    <w:rsid w:val="00702240"/>
    <w:rsid w:val="0076443A"/>
    <w:rsid w:val="007B0CC9"/>
    <w:rsid w:val="007D6A17"/>
    <w:rsid w:val="007E2A3E"/>
    <w:rsid w:val="0080451E"/>
    <w:rsid w:val="00804A22"/>
    <w:rsid w:val="008275D8"/>
    <w:rsid w:val="00842413"/>
    <w:rsid w:val="00896C39"/>
    <w:rsid w:val="008A0862"/>
    <w:rsid w:val="008C1C11"/>
    <w:rsid w:val="008C2A7F"/>
    <w:rsid w:val="008F000C"/>
    <w:rsid w:val="008F76FC"/>
    <w:rsid w:val="0091389C"/>
    <w:rsid w:val="009244E2"/>
    <w:rsid w:val="009628BB"/>
    <w:rsid w:val="00986872"/>
    <w:rsid w:val="0099137C"/>
    <w:rsid w:val="009D7C72"/>
    <w:rsid w:val="009F0B37"/>
    <w:rsid w:val="009F5148"/>
    <w:rsid w:val="009F5360"/>
    <w:rsid w:val="00A17E63"/>
    <w:rsid w:val="00A27A60"/>
    <w:rsid w:val="00A27B1E"/>
    <w:rsid w:val="00A43784"/>
    <w:rsid w:val="00A5107E"/>
    <w:rsid w:val="00A66F45"/>
    <w:rsid w:val="00A805A5"/>
    <w:rsid w:val="00AA1CF9"/>
    <w:rsid w:val="00AA646F"/>
    <w:rsid w:val="00AA7A73"/>
    <w:rsid w:val="00AD4A45"/>
    <w:rsid w:val="00AF44C7"/>
    <w:rsid w:val="00AF5D6B"/>
    <w:rsid w:val="00AF78C7"/>
    <w:rsid w:val="00B25C56"/>
    <w:rsid w:val="00BB3141"/>
    <w:rsid w:val="00C205F7"/>
    <w:rsid w:val="00C57F1F"/>
    <w:rsid w:val="00CA3281"/>
    <w:rsid w:val="00CB5FF9"/>
    <w:rsid w:val="00D1586B"/>
    <w:rsid w:val="00D75127"/>
    <w:rsid w:val="00D94FDA"/>
    <w:rsid w:val="00DA7CFC"/>
    <w:rsid w:val="00DE1C0D"/>
    <w:rsid w:val="00DF404F"/>
    <w:rsid w:val="00E20346"/>
    <w:rsid w:val="00E20FBE"/>
    <w:rsid w:val="00E60892"/>
    <w:rsid w:val="00E84F1B"/>
    <w:rsid w:val="00E96B78"/>
    <w:rsid w:val="00EC67D3"/>
    <w:rsid w:val="00EF1450"/>
    <w:rsid w:val="00F764FC"/>
    <w:rsid w:val="00FE2282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489209232891425E-2"/>
          <c:y val="1.2461059190031152E-2"/>
          <c:w val="0.65891654135148392"/>
          <c:h val="0.90615350651262039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'2018年8月'!$A$138:$A$140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'2018年8月'!$B$138:$B$140</c:f>
              <c:numCache>
                <c:formatCode>0.00%</c:formatCode>
                <c:ptCount val="3"/>
                <c:pt idx="0">
                  <c:v>0.32182446295041817</c:v>
                </c:pt>
                <c:pt idx="1">
                  <c:v>2.2314969059011581E-2</c:v>
                </c:pt>
                <c:pt idx="2">
                  <c:v>0.65586056799057035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'2018年8月'!$A$145:$A$146</c:f>
              <c:strCache>
                <c:ptCount val="2"/>
                <c:pt idx="0">
                  <c:v>AA-</c:v>
                </c:pt>
                <c:pt idx="1">
                  <c:v>AAA</c:v>
                </c:pt>
              </c:strCache>
            </c:strRef>
          </c:cat>
          <c:val>
            <c:numRef>
              <c:f>'2018年8月'!$B$145:$B$146</c:f>
              <c:numCache>
                <c:formatCode>0.00%</c:formatCode>
                <c:ptCount val="2"/>
                <c:pt idx="0">
                  <c:v>0.16115036568736829</c:v>
                </c:pt>
                <c:pt idx="1">
                  <c:v>0.83884963431263171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'2018年8月'!$A$156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'2018年8月'!$B$156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188197063602342"/>
          <c:y val="5.057471264367816E-2"/>
          <c:w val="0.71076983024180795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'2018年8月'!$B$166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'2018年8月'!$A$167:$A$174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'2018年8月'!$B$167:$B$174</c:f>
              <c:numCache>
                <c:formatCode>0.00%</c:formatCode>
                <c:ptCount val="8"/>
                <c:pt idx="0">
                  <c:v>0.43386636915829924</c:v>
                </c:pt>
                <c:pt idx="1">
                  <c:v>0</c:v>
                </c:pt>
                <c:pt idx="2">
                  <c:v>0.56613363084170076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'2018年8月'!$C$166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'2018年8月'!$A$167:$A$174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'2018年8月'!$C$167:$C$174</c:f>
              <c:numCache>
                <c:formatCode>0.00%</c:formatCode>
                <c:ptCount val="8"/>
                <c:pt idx="0">
                  <c:v>1.2064831024749015E-2</c:v>
                </c:pt>
                <c:pt idx="1">
                  <c:v>0.16721855800302135</c:v>
                </c:pt>
                <c:pt idx="2">
                  <c:v>0.57355992969379976</c:v>
                </c:pt>
                <c:pt idx="3">
                  <c:v>0.10341283735499156</c:v>
                </c:pt>
                <c:pt idx="4">
                  <c:v>4.0331006568446709E-2</c:v>
                </c:pt>
                <c:pt idx="5">
                  <c:v>8.617736446249297E-3</c:v>
                </c:pt>
                <c:pt idx="6">
                  <c:v>6.8941891569994376E-2</c:v>
                </c:pt>
                <c:pt idx="7">
                  <c:v>2.5853209338747889E-2</c:v>
                </c:pt>
              </c:numCache>
            </c:numRef>
          </c:val>
        </c:ser>
        <c:ser>
          <c:idx val="2"/>
          <c:order val="2"/>
          <c:tx>
            <c:strRef>
              <c:f>'2018年8月'!$D$166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'2018年8月'!$A$167:$A$174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'2018年8月'!$D$167:$D$174</c:f>
              <c:numCache>
                <c:formatCode>0.00%</c:formatCode>
                <c:ptCount val="8"/>
                <c:pt idx="0">
                  <c:v>0.4218015381335502</c:v>
                </c:pt>
                <c:pt idx="1">
                  <c:v>-0.16721855800302135</c:v>
                </c:pt>
                <c:pt idx="2">
                  <c:v>-7.4262988520990003E-3</c:v>
                </c:pt>
                <c:pt idx="3">
                  <c:v>-0.10341283735499156</c:v>
                </c:pt>
                <c:pt idx="4">
                  <c:v>-4.0331006568446709E-2</c:v>
                </c:pt>
                <c:pt idx="5">
                  <c:v>-8.617736446249297E-3</c:v>
                </c:pt>
                <c:pt idx="6">
                  <c:v>-6.8941891569994376E-2</c:v>
                </c:pt>
                <c:pt idx="7">
                  <c:v>-2.5853209338747889E-2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04128"/>
        <c:axId val="109118208"/>
      </c:barChart>
      <c:catAx>
        <c:axId val="109104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118208"/>
        <c:crosses val="autoZero"/>
        <c:auto val="1"/>
        <c:lblAlgn val="ctr"/>
        <c:lblOffset val="100"/>
        <c:noMultiLvlLbl val="0"/>
      </c:catAx>
      <c:valAx>
        <c:axId val="109118208"/>
        <c:scaling>
          <c:orientation val="minMax"/>
          <c:max val="0.70000000000000007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04128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10884572024"/>
          <c:y val="7.1841774216092807E-2"/>
          <c:w val="0.15070915508602178"/>
          <c:h val="0.249419621363897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'2018年8月'!$B$178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'2018年8月'!$A$179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'2018年8月'!$B$179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'2018年8月'!$C$178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'2018年8月'!$A$179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'2018年8月'!$C$179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'2018年8月'!$D$178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'2018年8月'!$A$179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'2018年8月'!$D$179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31648"/>
        <c:axId val="109133184"/>
      </c:barChart>
      <c:catAx>
        <c:axId val="109131648"/>
        <c:scaling>
          <c:orientation val="minMax"/>
        </c:scaling>
        <c:delete val="0"/>
        <c:axPos val="l"/>
        <c:majorTickMark val="out"/>
        <c:minorTickMark val="none"/>
        <c:tickLblPos val="nextTo"/>
        <c:crossAx val="109133184"/>
        <c:crosses val="autoZero"/>
        <c:auto val="1"/>
        <c:lblAlgn val="ctr"/>
        <c:lblOffset val="100"/>
        <c:noMultiLvlLbl val="0"/>
      </c:catAx>
      <c:valAx>
        <c:axId val="1091331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09131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2018-09-04T13:47:00Z</dcterms:created>
  <dcterms:modified xsi:type="dcterms:W3CDTF">2018-09-04T13:47:00Z</dcterms:modified>
</cp:coreProperties>
</file>